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AE5" w:rsidRDefault="00CE3AE5" w:rsidP="00CE3AE5">
      <w:pPr>
        <w:framePr w:w="4273" w:h="1876" w:hSpace="180" w:wrap="auto" w:vAnchor="text" w:hAnchor="page" w:x="791" w:y="-363"/>
        <w:shd w:val="clear" w:color="auto" w:fill="FFFFFF"/>
        <w:jc w:val="center"/>
        <w:rPr>
          <w:bCs/>
          <w:noProof/>
          <w:sz w:val="20"/>
          <w:lang w:val="be-BY"/>
        </w:rPr>
      </w:pPr>
      <w:r>
        <w:rPr>
          <w:bCs/>
          <w:noProof/>
          <w:sz w:val="20"/>
          <w:lang w:val="be-BY"/>
        </w:rPr>
        <w:t>БАШКОРТОСТАН РЕСПУБЛИКАҺЫ</w:t>
      </w:r>
    </w:p>
    <w:p w:rsidR="00CE3AE5" w:rsidRDefault="00CE3AE5" w:rsidP="00CE3AE5">
      <w:pPr>
        <w:framePr w:w="4273" w:h="1876" w:hSpace="180" w:wrap="auto" w:vAnchor="text" w:hAnchor="page" w:x="791" w:y="-363"/>
        <w:shd w:val="clear" w:color="auto" w:fill="FFFFFF"/>
        <w:jc w:val="center"/>
        <w:rPr>
          <w:bCs/>
          <w:noProof/>
          <w:sz w:val="20"/>
          <w:lang w:val="be-BY"/>
        </w:rPr>
      </w:pPr>
      <w:r>
        <w:rPr>
          <w:bCs/>
          <w:noProof/>
          <w:sz w:val="20"/>
          <w:lang w:val="be-BY"/>
        </w:rPr>
        <w:t>БӨРЙӘН РАЙОНЫ МУНИЦИПАЛЬ РАЙОНЫНЫҢ     БАЙНАЗАР АУЫЛ СОВЕТЫ АУЫЛ БИЛӘМӘҺЕ СОВЕТЫ</w:t>
      </w:r>
    </w:p>
    <w:p w:rsidR="00CE3AE5" w:rsidRDefault="00CE3AE5" w:rsidP="00CE3AE5">
      <w:pPr>
        <w:framePr w:w="4273" w:h="1876" w:hSpace="180" w:wrap="auto" w:vAnchor="text" w:hAnchor="page" w:x="791" w:y="-363"/>
        <w:shd w:val="clear" w:color="auto" w:fill="FFFFFF"/>
        <w:jc w:val="center"/>
        <w:rPr>
          <w:b/>
          <w:noProof/>
          <w:sz w:val="20"/>
          <w:lang w:val="be-BY"/>
        </w:rPr>
      </w:pPr>
      <w:r>
        <w:rPr>
          <w:b/>
          <w:noProof/>
          <w:sz w:val="20"/>
          <w:lang w:val="be-BY"/>
        </w:rPr>
        <w:t>453591, Байназар ауылы,Салауат Юлаев урамы,107</w:t>
      </w:r>
    </w:p>
    <w:p w:rsidR="00CE3AE5" w:rsidRDefault="00CE3AE5" w:rsidP="00CE3AE5">
      <w:pPr>
        <w:framePr w:w="4273" w:h="1876" w:hSpace="180" w:wrap="auto" w:vAnchor="text" w:hAnchor="page" w:x="791" w:y="-363"/>
        <w:shd w:val="clear" w:color="auto" w:fill="FFFFFF"/>
        <w:jc w:val="center"/>
        <w:rPr>
          <w:bCs/>
          <w:noProof/>
          <w:sz w:val="20"/>
          <w:lang w:val="be-BY"/>
        </w:rPr>
      </w:pPr>
      <w:r>
        <w:rPr>
          <w:b/>
          <w:noProof/>
          <w:sz w:val="20"/>
          <w:lang w:val="be-BY"/>
        </w:rPr>
        <w:t>тел(34755).3-41-35, факс (</w:t>
      </w:r>
      <w:r>
        <w:rPr>
          <w:b/>
          <w:noProof/>
          <w:sz w:val="20"/>
        </w:rPr>
        <w:t>34755)3-41-87</w:t>
      </w:r>
    </w:p>
    <w:p w:rsidR="00CE3AE5" w:rsidRDefault="00CE3AE5" w:rsidP="00CE3AE5">
      <w:pPr>
        <w:framePr w:w="4273" w:h="1876" w:hSpace="180" w:wrap="auto" w:vAnchor="text" w:hAnchor="page" w:x="791" w:y="-363"/>
        <w:shd w:val="clear" w:color="auto" w:fill="FFFFFF"/>
        <w:jc w:val="center"/>
        <w:rPr>
          <w:b/>
          <w:noProof/>
          <w:sz w:val="20"/>
          <w:lang w:val="be-BY"/>
        </w:rPr>
      </w:pPr>
      <w:r>
        <w:rPr>
          <w:b/>
          <w:noProof/>
          <w:sz w:val="20"/>
          <w:lang w:val="en-US"/>
        </w:rPr>
        <w:t>Email</w:t>
      </w:r>
      <w:r>
        <w:rPr>
          <w:b/>
          <w:noProof/>
          <w:sz w:val="20"/>
        </w:rPr>
        <w:t xml:space="preserve">: </w:t>
      </w:r>
      <w:r>
        <w:rPr>
          <w:b/>
          <w:noProof/>
          <w:sz w:val="20"/>
          <w:lang w:val="en-US"/>
        </w:rPr>
        <w:t>hatapowa</w:t>
      </w:r>
      <w:r>
        <w:rPr>
          <w:b/>
          <w:noProof/>
          <w:sz w:val="20"/>
        </w:rPr>
        <w:t>@</w:t>
      </w:r>
      <w:r>
        <w:rPr>
          <w:b/>
          <w:noProof/>
          <w:sz w:val="20"/>
          <w:lang w:val="en-US"/>
        </w:rPr>
        <w:t>yandex</w:t>
      </w:r>
      <w:r>
        <w:rPr>
          <w:b/>
          <w:noProof/>
          <w:sz w:val="20"/>
        </w:rPr>
        <w:t>.</w:t>
      </w:r>
      <w:r>
        <w:rPr>
          <w:b/>
          <w:noProof/>
          <w:sz w:val="20"/>
          <w:lang w:val="en-US"/>
        </w:rPr>
        <w:t>ru</w:t>
      </w:r>
    </w:p>
    <w:p w:rsidR="00CE3AE5" w:rsidRDefault="00CE3AE5" w:rsidP="00CE3AE5">
      <w:pPr>
        <w:framePr w:w="4273" w:h="1876" w:hSpace="180" w:wrap="auto" w:vAnchor="text" w:hAnchor="page" w:x="791" w:y="-363"/>
        <w:shd w:val="clear" w:color="auto" w:fill="FFFFFF"/>
        <w:jc w:val="both"/>
        <w:rPr>
          <w:rFonts w:ascii="a_Helver Bashkir" w:hAnsi="a_Helver Bashkir" w:cs="Lucida Sans Unicode"/>
          <w:b/>
          <w:noProof/>
          <w:sz w:val="20"/>
          <w:lang w:val="be-BY"/>
        </w:rPr>
      </w:pPr>
    </w:p>
    <w:p w:rsidR="00CE3AE5" w:rsidRDefault="00CE3AE5" w:rsidP="00CE3AE5">
      <w:pPr>
        <w:shd w:val="clear" w:color="auto" w:fill="FFFFFF"/>
        <w:jc w:val="both"/>
        <w:rPr>
          <w:noProof/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2414905</wp:posOffset>
            </wp:positionH>
            <wp:positionV relativeFrom="paragraph">
              <wp:posOffset>-76200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3AE5" w:rsidRDefault="00CE3AE5" w:rsidP="00CE3AE5">
      <w:pPr>
        <w:framePr w:w="4383" w:h="1732" w:hSpace="181" w:wrap="notBeside" w:vAnchor="text" w:hAnchor="page" w:x="6752" w:y="-1017"/>
        <w:shd w:val="clear" w:color="auto" w:fill="FFFFFF"/>
        <w:jc w:val="center"/>
        <w:rPr>
          <w:bCs/>
          <w:noProof/>
          <w:sz w:val="20"/>
        </w:rPr>
      </w:pPr>
    </w:p>
    <w:p w:rsidR="00CE3AE5" w:rsidRDefault="00CE3AE5" w:rsidP="00CE3AE5">
      <w:pPr>
        <w:framePr w:w="4383" w:h="1732" w:hSpace="181" w:wrap="notBeside" w:vAnchor="text" w:hAnchor="page" w:x="6752" w:y="-1017"/>
        <w:shd w:val="clear" w:color="auto" w:fill="FFFFFF"/>
        <w:jc w:val="center"/>
        <w:rPr>
          <w:bCs/>
          <w:noProof/>
          <w:sz w:val="20"/>
        </w:rPr>
      </w:pPr>
    </w:p>
    <w:p w:rsidR="00CE3AE5" w:rsidRDefault="00CE3AE5" w:rsidP="00CE3AE5">
      <w:pPr>
        <w:framePr w:w="4383" w:h="1732" w:hSpace="181" w:wrap="notBeside" w:vAnchor="text" w:hAnchor="page" w:x="6752" w:y="-1017"/>
        <w:shd w:val="clear" w:color="auto" w:fill="FFFFFF"/>
        <w:jc w:val="center"/>
        <w:rPr>
          <w:bCs/>
          <w:noProof/>
          <w:sz w:val="20"/>
          <w:lang w:val="be-BY"/>
        </w:rPr>
      </w:pPr>
      <w:r>
        <w:rPr>
          <w:bCs/>
          <w:noProof/>
          <w:sz w:val="20"/>
        </w:rPr>
        <w:t>СОВЕТ   СЕЛЬСКОГО  ПОСЕЛЕНИЯ   БАЙНАЗАРОВСКИЙ СЕЛЬСОВЕТ МУНИЦИПАЛЬНОГО РАЙОНА БУРЗЯНСКИЙ РАЙОН</w:t>
      </w:r>
      <w:r>
        <w:rPr>
          <w:bCs/>
          <w:noProof/>
          <w:sz w:val="20"/>
          <w:lang w:val="be-BY"/>
        </w:rPr>
        <w:t xml:space="preserve"> РЕСПУБЛИКИ БАШКОРТОСТАН</w:t>
      </w:r>
    </w:p>
    <w:p w:rsidR="00CE3AE5" w:rsidRDefault="00CE3AE5" w:rsidP="00CE3AE5">
      <w:pPr>
        <w:framePr w:w="4383" w:h="1732" w:hSpace="181" w:wrap="notBeside" w:vAnchor="text" w:hAnchor="page" w:x="6752" w:y="-1017"/>
        <w:shd w:val="clear" w:color="auto" w:fill="FFFFFF"/>
        <w:jc w:val="center"/>
        <w:rPr>
          <w:b/>
          <w:noProof/>
          <w:sz w:val="20"/>
        </w:rPr>
      </w:pPr>
      <w:r>
        <w:rPr>
          <w:b/>
          <w:noProof/>
          <w:sz w:val="20"/>
          <w:lang w:val="be-BY"/>
        </w:rPr>
        <w:t>,</w:t>
      </w:r>
      <w:r>
        <w:rPr>
          <w:b/>
          <w:noProof/>
          <w:sz w:val="20"/>
        </w:rPr>
        <w:t xml:space="preserve"> д .Байназарово,ул.Салавата Юлаева , 107</w:t>
      </w:r>
    </w:p>
    <w:p w:rsidR="00CE3AE5" w:rsidRDefault="00CE3AE5" w:rsidP="00CE3AE5">
      <w:pPr>
        <w:framePr w:w="4383" w:h="1732" w:hSpace="181" w:wrap="notBeside" w:vAnchor="text" w:hAnchor="page" w:x="6752" w:y="-1017"/>
        <w:shd w:val="clear" w:color="auto" w:fill="FFFFFF"/>
        <w:jc w:val="center"/>
        <w:rPr>
          <w:b/>
          <w:noProof/>
          <w:sz w:val="20"/>
        </w:rPr>
      </w:pPr>
      <w:r>
        <w:rPr>
          <w:b/>
          <w:noProof/>
          <w:sz w:val="20"/>
        </w:rPr>
        <w:t>453591, тел. (34755)3-41-35, факс(34755)3-41-87</w:t>
      </w:r>
    </w:p>
    <w:p w:rsidR="00CE3AE5" w:rsidRDefault="00CE3AE5" w:rsidP="00CE3AE5">
      <w:pPr>
        <w:framePr w:w="4383" w:h="1732" w:hSpace="181" w:wrap="notBeside" w:vAnchor="text" w:hAnchor="page" w:x="6752" w:y="-1017"/>
        <w:shd w:val="clear" w:color="auto" w:fill="FFFFFF"/>
        <w:jc w:val="center"/>
        <w:rPr>
          <w:b/>
          <w:noProof/>
          <w:sz w:val="20"/>
        </w:rPr>
      </w:pPr>
      <w:r>
        <w:rPr>
          <w:b/>
          <w:noProof/>
          <w:sz w:val="20"/>
          <w:lang w:val="en-US"/>
        </w:rPr>
        <w:t>Email</w:t>
      </w:r>
      <w:r>
        <w:rPr>
          <w:b/>
          <w:noProof/>
          <w:sz w:val="20"/>
        </w:rPr>
        <w:t xml:space="preserve">: </w:t>
      </w:r>
      <w:r>
        <w:rPr>
          <w:b/>
          <w:noProof/>
          <w:sz w:val="20"/>
          <w:lang w:val="en-US"/>
        </w:rPr>
        <w:t>hatapowa</w:t>
      </w:r>
      <w:r>
        <w:rPr>
          <w:b/>
          <w:noProof/>
          <w:sz w:val="20"/>
        </w:rPr>
        <w:t>@</w:t>
      </w:r>
      <w:r>
        <w:rPr>
          <w:b/>
          <w:noProof/>
          <w:sz w:val="20"/>
          <w:lang w:val="en-US"/>
        </w:rPr>
        <w:t>yandex</w:t>
      </w:r>
      <w:r>
        <w:rPr>
          <w:b/>
          <w:noProof/>
          <w:sz w:val="20"/>
        </w:rPr>
        <w:t>.</w:t>
      </w:r>
      <w:r>
        <w:rPr>
          <w:b/>
          <w:noProof/>
          <w:sz w:val="20"/>
          <w:lang w:val="en-US"/>
        </w:rPr>
        <w:t>ru</w:t>
      </w:r>
    </w:p>
    <w:p w:rsidR="00CE3AE5" w:rsidRDefault="00CE3AE5" w:rsidP="00CE3AE5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  <w:lang w:val="be-BY"/>
        </w:rPr>
      </w:pPr>
      <w:r>
        <w:rPr>
          <w:b/>
          <w:sz w:val="28"/>
          <w:szCs w:val="28"/>
          <w:lang w:val="be-BY"/>
        </w:rPr>
        <w:t>________________________________________________________________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684"/>
        <w:gridCol w:w="1319"/>
        <w:gridCol w:w="1319"/>
        <w:gridCol w:w="1319"/>
        <w:gridCol w:w="2714"/>
      </w:tblGrid>
      <w:tr w:rsidR="00CE3AE5" w:rsidRPr="00710823" w:rsidTr="00CE3AE5">
        <w:tc>
          <w:tcPr>
            <w:tcW w:w="2684" w:type="dxa"/>
            <w:shd w:val="clear" w:color="auto" w:fill="auto"/>
            <w:hideMark/>
          </w:tcPr>
          <w:p w:rsidR="00CE3AE5" w:rsidRPr="00710823" w:rsidRDefault="00CE3AE5" w:rsidP="007F159E">
            <w:pPr>
              <w:jc w:val="center"/>
              <w:rPr>
                <w:sz w:val="24"/>
                <w:szCs w:val="24"/>
              </w:rPr>
            </w:pPr>
            <w:r w:rsidRPr="00710823">
              <w:rPr>
                <w:sz w:val="24"/>
                <w:szCs w:val="24"/>
                <w:lang w:val="ba-RU"/>
              </w:rPr>
              <w:t>Ҡ</w:t>
            </w:r>
            <w:r w:rsidRPr="00710823">
              <w:rPr>
                <w:sz w:val="24"/>
                <w:szCs w:val="24"/>
              </w:rPr>
              <w:t>АРАР</w:t>
            </w:r>
          </w:p>
        </w:tc>
        <w:tc>
          <w:tcPr>
            <w:tcW w:w="1319" w:type="dxa"/>
            <w:shd w:val="clear" w:color="auto" w:fill="auto"/>
          </w:tcPr>
          <w:p w:rsidR="00CE3AE5" w:rsidRPr="00710823" w:rsidRDefault="00CE3AE5" w:rsidP="007F159E">
            <w:pPr>
              <w:rPr>
                <w:sz w:val="24"/>
                <w:szCs w:val="24"/>
              </w:rPr>
            </w:pPr>
          </w:p>
        </w:tc>
        <w:tc>
          <w:tcPr>
            <w:tcW w:w="1319" w:type="dxa"/>
            <w:shd w:val="clear" w:color="auto" w:fill="auto"/>
          </w:tcPr>
          <w:p w:rsidR="00CE3AE5" w:rsidRPr="00710823" w:rsidRDefault="00CE3AE5" w:rsidP="007F159E">
            <w:pPr>
              <w:rPr>
                <w:sz w:val="24"/>
                <w:szCs w:val="24"/>
              </w:rPr>
            </w:pPr>
          </w:p>
        </w:tc>
        <w:tc>
          <w:tcPr>
            <w:tcW w:w="1319" w:type="dxa"/>
            <w:shd w:val="clear" w:color="auto" w:fill="auto"/>
          </w:tcPr>
          <w:p w:rsidR="00CE3AE5" w:rsidRPr="00710823" w:rsidRDefault="00CE3AE5" w:rsidP="007F159E">
            <w:pPr>
              <w:rPr>
                <w:sz w:val="24"/>
                <w:szCs w:val="24"/>
              </w:rPr>
            </w:pPr>
          </w:p>
        </w:tc>
        <w:tc>
          <w:tcPr>
            <w:tcW w:w="2714" w:type="dxa"/>
            <w:shd w:val="clear" w:color="auto" w:fill="auto"/>
            <w:hideMark/>
          </w:tcPr>
          <w:p w:rsidR="00CE3AE5" w:rsidRPr="00710823" w:rsidRDefault="00CE3AE5" w:rsidP="007F159E">
            <w:pPr>
              <w:jc w:val="center"/>
              <w:rPr>
                <w:sz w:val="24"/>
                <w:szCs w:val="24"/>
              </w:rPr>
            </w:pPr>
            <w:r w:rsidRPr="00710823">
              <w:rPr>
                <w:sz w:val="24"/>
                <w:szCs w:val="24"/>
              </w:rPr>
              <w:t>РЕШЕНИЕ</w:t>
            </w:r>
          </w:p>
        </w:tc>
      </w:tr>
    </w:tbl>
    <w:p w:rsidR="00CE3AE5" w:rsidRPr="00304F17" w:rsidRDefault="00CE3AE5" w:rsidP="00CE3AE5">
      <w:pPr>
        <w:tabs>
          <w:tab w:val="left" w:pos="1265"/>
          <w:tab w:val="left" w:pos="6762"/>
        </w:tabs>
        <w:contextualSpacing/>
        <w:jc w:val="both"/>
        <w:rPr>
          <w:sz w:val="24"/>
          <w:szCs w:val="24"/>
          <w:lang w:val="be-BY" w:eastAsia="en-US"/>
        </w:rPr>
      </w:pPr>
    </w:p>
    <w:p w:rsidR="00CE3AE5" w:rsidRPr="00304F17" w:rsidRDefault="00CE3AE5" w:rsidP="00CE3AE5">
      <w:pPr>
        <w:tabs>
          <w:tab w:val="left" w:pos="1265"/>
          <w:tab w:val="left" w:pos="6762"/>
        </w:tabs>
        <w:contextualSpacing/>
        <w:jc w:val="both"/>
        <w:rPr>
          <w:b/>
          <w:sz w:val="24"/>
          <w:szCs w:val="24"/>
          <w:lang w:eastAsia="en-US"/>
        </w:rPr>
      </w:pPr>
      <w:r w:rsidRPr="00304F17">
        <w:rPr>
          <w:b/>
          <w:sz w:val="24"/>
          <w:szCs w:val="24"/>
          <w:lang w:val="ba-RU" w:eastAsia="en-US"/>
        </w:rPr>
        <w:t xml:space="preserve">   </w:t>
      </w:r>
      <w:r w:rsidRPr="00304F17">
        <w:rPr>
          <w:b/>
          <w:sz w:val="24"/>
          <w:szCs w:val="24"/>
          <w:lang w:eastAsia="en-US"/>
        </w:rPr>
        <w:t>«</w:t>
      </w:r>
      <w:proofErr w:type="gramStart"/>
      <w:r>
        <w:rPr>
          <w:b/>
          <w:sz w:val="24"/>
          <w:szCs w:val="24"/>
          <w:lang w:val="ba-RU" w:eastAsia="en-US"/>
        </w:rPr>
        <w:t>0</w:t>
      </w:r>
      <w:r w:rsidRPr="00304F17">
        <w:rPr>
          <w:b/>
          <w:sz w:val="24"/>
          <w:szCs w:val="24"/>
          <w:lang w:eastAsia="en-US"/>
        </w:rPr>
        <w:t xml:space="preserve">1»  </w:t>
      </w:r>
      <w:r>
        <w:rPr>
          <w:b/>
          <w:sz w:val="24"/>
          <w:szCs w:val="24"/>
          <w:lang w:val="ba-RU" w:eastAsia="en-US"/>
        </w:rPr>
        <w:t>февраль</w:t>
      </w:r>
      <w:proofErr w:type="gramEnd"/>
      <w:r w:rsidRPr="00304F17">
        <w:rPr>
          <w:b/>
          <w:sz w:val="24"/>
          <w:szCs w:val="24"/>
          <w:lang w:val="ba-RU" w:eastAsia="en-US"/>
        </w:rPr>
        <w:t xml:space="preserve"> </w:t>
      </w:r>
      <w:r w:rsidRPr="00304F17">
        <w:rPr>
          <w:b/>
          <w:sz w:val="24"/>
          <w:szCs w:val="24"/>
          <w:lang w:eastAsia="en-US"/>
        </w:rPr>
        <w:t>202</w:t>
      </w:r>
      <w:r w:rsidRPr="00304F17">
        <w:rPr>
          <w:b/>
          <w:sz w:val="24"/>
          <w:szCs w:val="24"/>
          <w:lang w:val="ba-RU" w:eastAsia="en-US"/>
        </w:rPr>
        <w:t>4</w:t>
      </w:r>
      <w:r w:rsidRPr="00304F17">
        <w:rPr>
          <w:b/>
          <w:sz w:val="24"/>
          <w:szCs w:val="24"/>
          <w:lang w:eastAsia="en-US"/>
        </w:rPr>
        <w:t xml:space="preserve"> й.                    </w:t>
      </w:r>
      <w:r w:rsidRPr="00304F17">
        <w:rPr>
          <w:b/>
          <w:sz w:val="24"/>
          <w:szCs w:val="24"/>
          <w:lang w:val="ba-RU" w:eastAsia="en-US"/>
        </w:rPr>
        <w:t xml:space="preserve">       </w:t>
      </w:r>
      <w:r w:rsidRPr="00304F17">
        <w:rPr>
          <w:b/>
          <w:sz w:val="24"/>
          <w:szCs w:val="24"/>
          <w:lang w:eastAsia="en-US"/>
        </w:rPr>
        <w:t xml:space="preserve">№ </w:t>
      </w:r>
      <w:r>
        <w:rPr>
          <w:b/>
          <w:sz w:val="24"/>
          <w:szCs w:val="24"/>
          <w:lang w:val="ba-RU" w:eastAsia="en-US"/>
        </w:rPr>
        <w:t>29</w:t>
      </w:r>
      <w:r w:rsidRPr="00304F17">
        <w:rPr>
          <w:b/>
          <w:sz w:val="24"/>
          <w:szCs w:val="24"/>
          <w:lang w:val="ba-RU" w:eastAsia="en-US"/>
        </w:rPr>
        <w:t>-</w:t>
      </w:r>
      <w:r>
        <w:rPr>
          <w:b/>
          <w:sz w:val="24"/>
          <w:szCs w:val="24"/>
          <w:lang w:val="ba-RU" w:eastAsia="en-US"/>
        </w:rPr>
        <w:t>7</w:t>
      </w:r>
      <w:r w:rsidRPr="00304F17">
        <w:rPr>
          <w:b/>
          <w:sz w:val="24"/>
          <w:szCs w:val="24"/>
          <w:lang w:val="ba-RU" w:eastAsia="en-US"/>
        </w:rPr>
        <w:t>/</w:t>
      </w:r>
      <w:r>
        <w:rPr>
          <w:b/>
          <w:sz w:val="24"/>
          <w:szCs w:val="24"/>
          <w:lang w:val="ba-RU" w:eastAsia="en-US"/>
        </w:rPr>
        <w:t>33</w:t>
      </w:r>
      <w:r w:rsidRPr="00304F17">
        <w:rPr>
          <w:b/>
          <w:sz w:val="24"/>
          <w:szCs w:val="24"/>
          <w:lang w:eastAsia="en-US"/>
        </w:rPr>
        <w:t xml:space="preserve">           </w:t>
      </w:r>
      <w:r>
        <w:rPr>
          <w:b/>
          <w:sz w:val="24"/>
          <w:szCs w:val="24"/>
          <w:lang w:val="ba-RU" w:eastAsia="en-US"/>
        </w:rPr>
        <w:t xml:space="preserve">  </w:t>
      </w:r>
      <w:r w:rsidRPr="00304F17">
        <w:rPr>
          <w:b/>
          <w:sz w:val="24"/>
          <w:szCs w:val="24"/>
          <w:lang w:eastAsia="en-US"/>
        </w:rPr>
        <w:t xml:space="preserve">          </w:t>
      </w:r>
      <w:proofErr w:type="gramStart"/>
      <w:r w:rsidRPr="00304F17">
        <w:rPr>
          <w:b/>
          <w:sz w:val="24"/>
          <w:szCs w:val="24"/>
          <w:lang w:eastAsia="en-US"/>
        </w:rPr>
        <w:t xml:space="preserve">   «</w:t>
      </w:r>
      <w:proofErr w:type="gramEnd"/>
      <w:r>
        <w:rPr>
          <w:b/>
          <w:sz w:val="24"/>
          <w:szCs w:val="24"/>
          <w:lang w:val="ba-RU" w:eastAsia="en-US"/>
        </w:rPr>
        <w:t>0</w:t>
      </w:r>
      <w:r w:rsidRPr="00304F17">
        <w:rPr>
          <w:b/>
          <w:sz w:val="24"/>
          <w:szCs w:val="24"/>
          <w:lang w:val="ba-RU" w:eastAsia="en-US"/>
        </w:rPr>
        <w:t>1</w:t>
      </w:r>
      <w:r w:rsidRPr="00304F17">
        <w:rPr>
          <w:b/>
          <w:sz w:val="24"/>
          <w:szCs w:val="24"/>
          <w:lang w:eastAsia="en-US"/>
        </w:rPr>
        <w:t xml:space="preserve">»  </w:t>
      </w:r>
      <w:r>
        <w:rPr>
          <w:b/>
          <w:sz w:val="24"/>
          <w:szCs w:val="24"/>
          <w:lang w:val="ba-RU" w:eastAsia="en-US"/>
        </w:rPr>
        <w:t>февраля</w:t>
      </w:r>
      <w:r w:rsidRPr="00304F17">
        <w:rPr>
          <w:b/>
          <w:sz w:val="24"/>
          <w:szCs w:val="24"/>
          <w:lang w:val="ba-RU" w:eastAsia="en-US"/>
        </w:rPr>
        <w:t xml:space="preserve"> </w:t>
      </w:r>
      <w:r w:rsidRPr="00304F17">
        <w:rPr>
          <w:b/>
          <w:sz w:val="24"/>
          <w:szCs w:val="24"/>
          <w:lang w:eastAsia="en-US"/>
        </w:rPr>
        <w:t>202</w:t>
      </w:r>
      <w:r w:rsidRPr="00304F17">
        <w:rPr>
          <w:b/>
          <w:sz w:val="24"/>
          <w:szCs w:val="24"/>
          <w:lang w:val="ba-RU" w:eastAsia="en-US"/>
        </w:rPr>
        <w:t>4</w:t>
      </w:r>
      <w:r w:rsidRPr="00304F17">
        <w:rPr>
          <w:b/>
          <w:sz w:val="24"/>
          <w:szCs w:val="24"/>
          <w:lang w:eastAsia="en-US"/>
        </w:rPr>
        <w:t xml:space="preserve"> г.</w:t>
      </w:r>
    </w:p>
    <w:p w:rsidR="00CE3AE5" w:rsidRPr="00304F17" w:rsidRDefault="00CE3AE5" w:rsidP="00CE3AE5">
      <w:pPr>
        <w:tabs>
          <w:tab w:val="left" w:pos="1265"/>
          <w:tab w:val="left" w:pos="6762"/>
        </w:tabs>
        <w:contextualSpacing/>
        <w:jc w:val="both"/>
        <w:rPr>
          <w:sz w:val="24"/>
          <w:szCs w:val="24"/>
          <w:lang w:val="be-BY" w:eastAsia="en-US"/>
        </w:rPr>
      </w:pPr>
      <w:bookmarkStart w:id="0" w:name="_GoBack"/>
      <w:bookmarkEnd w:id="0"/>
    </w:p>
    <w:p w:rsidR="00CE3AE5" w:rsidRPr="00304F17" w:rsidRDefault="00CE3AE5" w:rsidP="00CE3AE5">
      <w:pPr>
        <w:tabs>
          <w:tab w:val="left" w:pos="1265"/>
          <w:tab w:val="left" w:pos="6762"/>
        </w:tabs>
        <w:contextualSpacing/>
        <w:jc w:val="both"/>
        <w:rPr>
          <w:sz w:val="24"/>
          <w:szCs w:val="24"/>
          <w:lang w:val="be-BY" w:eastAsia="en-US"/>
        </w:rPr>
      </w:pPr>
      <w:r w:rsidRPr="00304F17">
        <w:rPr>
          <w:sz w:val="24"/>
          <w:szCs w:val="24"/>
          <w:lang w:val="be-BY" w:eastAsia="en-US"/>
        </w:rPr>
        <w:t xml:space="preserve">     Байназар ауылы                                                                      </w:t>
      </w:r>
      <w:r>
        <w:rPr>
          <w:sz w:val="24"/>
          <w:szCs w:val="24"/>
          <w:lang w:val="be-BY" w:eastAsia="en-US"/>
        </w:rPr>
        <w:t xml:space="preserve">        </w:t>
      </w:r>
      <w:r w:rsidRPr="00304F17">
        <w:rPr>
          <w:sz w:val="24"/>
          <w:szCs w:val="24"/>
          <w:lang w:val="be-BY" w:eastAsia="en-US"/>
        </w:rPr>
        <w:t xml:space="preserve">      д.Байназарово </w:t>
      </w:r>
    </w:p>
    <w:p w:rsidR="00CE3AE5" w:rsidRPr="00304F17" w:rsidRDefault="00CE3AE5" w:rsidP="00CE3AE5">
      <w:pPr>
        <w:rPr>
          <w:sz w:val="24"/>
          <w:szCs w:val="24"/>
          <w:lang w:val="be-BY" w:eastAsia="en-US"/>
        </w:rPr>
      </w:pPr>
    </w:p>
    <w:p w:rsidR="00CE3AE5" w:rsidRPr="00304F17" w:rsidRDefault="00CE3AE5" w:rsidP="00CE3AE5">
      <w:pPr>
        <w:jc w:val="center"/>
        <w:rPr>
          <w:color w:val="000000"/>
          <w:sz w:val="24"/>
          <w:szCs w:val="24"/>
        </w:rPr>
      </w:pPr>
      <w:r w:rsidRPr="00304F17">
        <w:rPr>
          <w:b/>
          <w:color w:val="000000"/>
          <w:sz w:val="24"/>
          <w:szCs w:val="24"/>
        </w:rPr>
        <w:t>О внесении изменений в решение от 03</w:t>
      </w:r>
      <w:r w:rsidRPr="00304F17">
        <w:rPr>
          <w:b/>
          <w:color w:val="000000"/>
          <w:sz w:val="24"/>
          <w:szCs w:val="24"/>
          <w:lang w:val="ba-RU"/>
        </w:rPr>
        <w:t>.</w:t>
      </w:r>
      <w:r w:rsidRPr="00304F17">
        <w:rPr>
          <w:b/>
          <w:color w:val="000000"/>
          <w:sz w:val="24"/>
          <w:szCs w:val="24"/>
        </w:rPr>
        <w:t>11</w:t>
      </w:r>
      <w:r w:rsidRPr="00304F17">
        <w:rPr>
          <w:b/>
          <w:color w:val="000000"/>
          <w:sz w:val="24"/>
          <w:szCs w:val="24"/>
          <w:lang w:val="ba-RU"/>
        </w:rPr>
        <w:t>.</w:t>
      </w:r>
      <w:r w:rsidRPr="00304F17">
        <w:rPr>
          <w:b/>
          <w:color w:val="000000"/>
          <w:sz w:val="24"/>
          <w:szCs w:val="24"/>
        </w:rPr>
        <w:t xml:space="preserve">2022 г. № </w:t>
      </w:r>
      <w:r w:rsidRPr="00304F17">
        <w:rPr>
          <w:b/>
          <w:color w:val="000000"/>
          <w:sz w:val="24"/>
          <w:szCs w:val="24"/>
          <w:lang w:val="ba-RU"/>
        </w:rPr>
        <w:t>28-29/</w:t>
      </w:r>
      <w:proofErr w:type="gramStart"/>
      <w:r w:rsidRPr="00304F17">
        <w:rPr>
          <w:b/>
          <w:color w:val="000000"/>
          <w:sz w:val="24"/>
          <w:szCs w:val="24"/>
          <w:lang w:val="ba-RU"/>
        </w:rPr>
        <w:t xml:space="preserve">122 </w:t>
      </w:r>
      <w:r w:rsidRPr="00304F17">
        <w:rPr>
          <w:b/>
          <w:color w:val="000000"/>
          <w:sz w:val="24"/>
          <w:szCs w:val="24"/>
        </w:rPr>
        <w:t xml:space="preserve"> «</w:t>
      </w:r>
      <w:proofErr w:type="gramEnd"/>
      <w:r w:rsidRPr="00304F17">
        <w:rPr>
          <w:b/>
          <w:color w:val="000000"/>
          <w:sz w:val="24"/>
          <w:szCs w:val="24"/>
        </w:rPr>
        <w:t>ОБ УСТАНОВЛЕНИИ ЗЕМЕЛЬНОГО НАЛОГА НА ТЕРРИТОРИИ</w:t>
      </w:r>
      <w:r w:rsidRPr="00304F17">
        <w:rPr>
          <w:color w:val="000000"/>
          <w:sz w:val="24"/>
          <w:szCs w:val="24"/>
        </w:rPr>
        <w:t xml:space="preserve">  </w:t>
      </w:r>
    </w:p>
    <w:p w:rsidR="00CE3AE5" w:rsidRPr="00304F17" w:rsidRDefault="00CE3AE5" w:rsidP="00CE3AE5">
      <w:pPr>
        <w:jc w:val="center"/>
        <w:rPr>
          <w:b/>
          <w:color w:val="000000"/>
          <w:sz w:val="24"/>
          <w:szCs w:val="24"/>
        </w:rPr>
      </w:pPr>
      <w:r w:rsidRPr="00304F17">
        <w:rPr>
          <w:b/>
          <w:color w:val="000000"/>
          <w:sz w:val="24"/>
          <w:szCs w:val="24"/>
        </w:rPr>
        <w:t xml:space="preserve">Сельского поселения Байназаровский сельсовет </w:t>
      </w:r>
      <w:r w:rsidRPr="00304F17">
        <w:rPr>
          <w:b/>
          <w:bCs/>
          <w:color w:val="000000"/>
          <w:spacing w:val="2"/>
          <w:sz w:val="24"/>
          <w:szCs w:val="24"/>
        </w:rPr>
        <w:t xml:space="preserve">муниципального района </w:t>
      </w:r>
      <w:proofErr w:type="spellStart"/>
      <w:r w:rsidRPr="00304F17">
        <w:rPr>
          <w:b/>
          <w:bCs/>
          <w:color w:val="000000"/>
          <w:spacing w:val="2"/>
          <w:sz w:val="24"/>
          <w:szCs w:val="24"/>
        </w:rPr>
        <w:t>Бурзянский</w:t>
      </w:r>
      <w:proofErr w:type="spellEnd"/>
      <w:r w:rsidRPr="00304F17">
        <w:rPr>
          <w:b/>
          <w:bCs/>
          <w:color w:val="000000"/>
          <w:spacing w:val="2"/>
          <w:sz w:val="24"/>
          <w:szCs w:val="24"/>
        </w:rPr>
        <w:t xml:space="preserve"> район Республики Башкортостан»</w:t>
      </w:r>
    </w:p>
    <w:p w:rsidR="00CE3AE5" w:rsidRPr="00304F17" w:rsidRDefault="00CE3AE5" w:rsidP="00CE3AE5">
      <w:pPr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 xml:space="preserve"> </w:t>
      </w:r>
    </w:p>
    <w:p w:rsidR="00CE3AE5" w:rsidRPr="00304F17" w:rsidRDefault="00CE3AE5" w:rsidP="00CE3AE5">
      <w:pPr>
        <w:spacing w:after="37" w:line="233" w:lineRule="auto"/>
        <w:ind w:firstLine="708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>В соответствии с Федеральным законом от 6 октября 2003 года № 131-</w:t>
      </w:r>
      <w:proofErr w:type="gramStart"/>
      <w:r w:rsidRPr="00304F17">
        <w:rPr>
          <w:color w:val="000000"/>
          <w:sz w:val="24"/>
          <w:szCs w:val="24"/>
        </w:rPr>
        <w:t>ФЗ  «</w:t>
      </w:r>
      <w:proofErr w:type="gramEnd"/>
      <w:r w:rsidRPr="00304F17">
        <w:rPr>
          <w:color w:val="000000"/>
          <w:sz w:val="24"/>
          <w:szCs w:val="24"/>
        </w:rPr>
        <w:t xml:space="preserve">Об общих принципах организации местного самоуправления в Российской Федерации», Налоговым кодексом Российской Федерации, </w:t>
      </w:r>
      <w:r w:rsidRPr="00304F17">
        <w:rPr>
          <w:bCs/>
          <w:color w:val="000000"/>
          <w:spacing w:val="2"/>
          <w:sz w:val="24"/>
          <w:szCs w:val="24"/>
        </w:rPr>
        <w:t xml:space="preserve">№ 131-ФЗ «Об общих принципах организации местного самоуправления в Российской Федерации», Уставом сельского поселения Байназаровский сельсовет муниципального района </w:t>
      </w:r>
      <w:proofErr w:type="spellStart"/>
      <w:r w:rsidRPr="00304F17">
        <w:rPr>
          <w:bCs/>
          <w:color w:val="000000"/>
          <w:spacing w:val="2"/>
          <w:sz w:val="24"/>
          <w:szCs w:val="24"/>
        </w:rPr>
        <w:t>Бурзянский</w:t>
      </w:r>
      <w:proofErr w:type="spellEnd"/>
      <w:r w:rsidRPr="00304F17">
        <w:rPr>
          <w:bCs/>
          <w:color w:val="000000"/>
          <w:spacing w:val="2"/>
          <w:sz w:val="24"/>
          <w:szCs w:val="24"/>
        </w:rPr>
        <w:t xml:space="preserve"> район Республики Башкортостан, протестом прокуратуры от 11.12.2023г. № 7-1-2023/Прдп5</w:t>
      </w:r>
      <w:r w:rsidRPr="00304F17">
        <w:rPr>
          <w:bCs/>
          <w:color w:val="000000"/>
          <w:spacing w:val="2"/>
          <w:sz w:val="24"/>
          <w:szCs w:val="24"/>
          <w:lang w:val="ba-RU"/>
        </w:rPr>
        <w:t>89</w:t>
      </w:r>
      <w:r w:rsidRPr="00304F17">
        <w:rPr>
          <w:bCs/>
          <w:color w:val="000000"/>
          <w:spacing w:val="2"/>
          <w:sz w:val="24"/>
          <w:szCs w:val="24"/>
        </w:rPr>
        <w:t>-23-20800039</w:t>
      </w:r>
    </w:p>
    <w:p w:rsidR="00CE3AE5" w:rsidRPr="00304F17" w:rsidRDefault="00CE3AE5" w:rsidP="00CE3AE5">
      <w:pPr>
        <w:spacing w:after="3" w:line="235" w:lineRule="auto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 xml:space="preserve">решил: </w:t>
      </w:r>
    </w:p>
    <w:p w:rsidR="00CE3AE5" w:rsidRPr="00304F17" w:rsidRDefault="00CE3AE5" w:rsidP="00CE3AE5">
      <w:pPr>
        <w:spacing w:after="29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 xml:space="preserve"> </w:t>
      </w:r>
    </w:p>
    <w:p w:rsidR="00CE3AE5" w:rsidRPr="00304F17" w:rsidRDefault="00CE3AE5" w:rsidP="00CE3AE5">
      <w:pPr>
        <w:numPr>
          <w:ilvl w:val="0"/>
          <w:numId w:val="1"/>
        </w:numPr>
        <w:spacing w:after="3" w:line="235" w:lineRule="auto"/>
        <w:ind w:left="0" w:firstLine="0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>Пункт 3 решения об установлении налоговых льгот заменить на:</w:t>
      </w:r>
    </w:p>
    <w:p w:rsidR="00CE3AE5" w:rsidRPr="00304F17" w:rsidRDefault="00CE3AE5" w:rsidP="00CE3AE5">
      <w:pPr>
        <w:spacing w:after="3" w:line="235" w:lineRule="auto"/>
        <w:jc w:val="both"/>
        <w:rPr>
          <w:bCs/>
          <w:color w:val="000000"/>
          <w:spacing w:val="2"/>
          <w:sz w:val="24"/>
          <w:szCs w:val="24"/>
        </w:rPr>
      </w:pPr>
      <w:r w:rsidRPr="00304F17">
        <w:rPr>
          <w:bCs/>
          <w:color w:val="000000"/>
          <w:spacing w:val="2"/>
          <w:sz w:val="24"/>
          <w:szCs w:val="24"/>
        </w:rPr>
        <w:t>1) учреждения и органы уголовно-исполнительной системы - в отношении земельных участков, предоставленных для непосредственного выполнения возложенных на эти учреждения и органы функций;</w:t>
      </w:r>
    </w:p>
    <w:p w:rsidR="00CE3AE5" w:rsidRPr="00304F17" w:rsidRDefault="00CE3AE5" w:rsidP="00CE3AE5">
      <w:pPr>
        <w:spacing w:after="3" w:line="235" w:lineRule="auto"/>
        <w:jc w:val="both"/>
        <w:rPr>
          <w:bCs/>
          <w:color w:val="000000"/>
          <w:spacing w:val="2"/>
          <w:sz w:val="24"/>
          <w:szCs w:val="24"/>
        </w:rPr>
      </w:pPr>
      <w:r w:rsidRPr="00304F17">
        <w:rPr>
          <w:bCs/>
          <w:color w:val="000000"/>
          <w:spacing w:val="2"/>
          <w:sz w:val="24"/>
          <w:szCs w:val="24"/>
        </w:rPr>
        <w:t>2) организации - в отношении земельных участков, занятых государственными автомобильными дорогами общего пользования;</w:t>
      </w:r>
    </w:p>
    <w:p w:rsidR="00CE3AE5" w:rsidRPr="00304F17" w:rsidRDefault="00CE3AE5" w:rsidP="00CE3AE5">
      <w:pPr>
        <w:spacing w:after="3" w:line="235" w:lineRule="auto"/>
        <w:jc w:val="both"/>
        <w:rPr>
          <w:bCs/>
          <w:color w:val="000000"/>
          <w:spacing w:val="2"/>
          <w:sz w:val="24"/>
          <w:szCs w:val="24"/>
        </w:rPr>
      </w:pPr>
      <w:r w:rsidRPr="00304F17">
        <w:rPr>
          <w:bCs/>
          <w:color w:val="000000"/>
          <w:spacing w:val="2"/>
          <w:sz w:val="24"/>
          <w:szCs w:val="24"/>
        </w:rPr>
        <w:t>3) религиозные организации - в отношении принадлежащих им земельных участков, на которых расположены здания, строения и сооружения религиозного и благотворительного назначения, а также земельных участков, предназначенных для размещения указанных объектов;</w:t>
      </w:r>
      <w:r w:rsidRPr="00304F17">
        <w:rPr>
          <w:bCs/>
          <w:color w:val="000000"/>
          <w:spacing w:val="2"/>
          <w:sz w:val="24"/>
          <w:szCs w:val="24"/>
        </w:rPr>
        <w:cr/>
      </w:r>
    </w:p>
    <w:p w:rsidR="00CE3AE5" w:rsidRPr="00304F17" w:rsidRDefault="00CE3AE5" w:rsidP="00CE3AE5">
      <w:pPr>
        <w:spacing w:after="3" w:line="235" w:lineRule="auto"/>
        <w:jc w:val="both"/>
        <w:rPr>
          <w:bCs/>
          <w:color w:val="000000"/>
          <w:spacing w:val="2"/>
          <w:sz w:val="24"/>
          <w:szCs w:val="24"/>
        </w:rPr>
      </w:pPr>
      <w:r w:rsidRPr="00304F17">
        <w:rPr>
          <w:bCs/>
          <w:color w:val="000000"/>
          <w:spacing w:val="2"/>
          <w:sz w:val="24"/>
          <w:szCs w:val="24"/>
        </w:rPr>
        <w:t>4) общероссийские общественные организации инвалидов (в том числе созданные как союзы общественных организаций инвалидов), среди членов которых инвалиды и их законные представители составляют не менее 80 процентов, - в отношении земельных участков, используемых ими для осуществления уставной деятельности;</w:t>
      </w:r>
    </w:p>
    <w:p w:rsidR="00CE3AE5" w:rsidRPr="00304F17" w:rsidRDefault="00CE3AE5" w:rsidP="00CE3AE5">
      <w:pPr>
        <w:numPr>
          <w:ilvl w:val="0"/>
          <w:numId w:val="2"/>
        </w:numPr>
        <w:spacing w:after="3" w:line="235" w:lineRule="auto"/>
        <w:ind w:left="0" w:firstLine="0"/>
        <w:jc w:val="both"/>
        <w:rPr>
          <w:bCs/>
          <w:color w:val="000000"/>
          <w:spacing w:val="2"/>
          <w:sz w:val="24"/>
          <w:szCs w:val="24"/>
        </w:rPr>
      </w:pPr>
      <w:r w:rsidRPr="00304F17">
        <w:rPr>
          <w:bCs/>
          <w:color w:val="000000"/>
          <w:spacing w:val="2"/>
          <w:sz w:val="24"/>
          <w:szCs w:val="24"/>
        </w:rPr>
        <w:t>организации, уставный капитал которых полностью состоит из вкладов указанных общероссийских общественных организаций инвалидов, если среднесписочная численность инвалидов среди их работников составляет не менее 50 процентов, а их доля в фонде оплаты труда - не менее 25 процентов, - в отношении земельных участков, используемых ими для производства и (или) реализации товаров (за исключением подакцизных товаров, минерального сырья и иных полезных ископаемых, а также иных товаров по перечню, утверждаемому Правительством Российской Федерации по согласованию с общероссийскими общественными организациями инвалидов), работ и услуг (за исключением брокерских и иных посреднических услуг);</w:t>
      </w:r>
    </w:p>
    <w:p w:rsidR="00CE3AE5" w:rsidRPr="00304F17" w:rsidRDefault="00CE3AE5" w:rsidP="00CE3AE5">
      <w:pPr>
        <w:numPr>
          <w:ilvl w:val="0"/>
          <w:numId w:val="2"/>
        </w:numPr>
        <w:spacing w:after="3" w:line="235" w:lineRule="auto"/>
        <w:ind w:left="0" w:firstLine="0"/>
        <w:jc w:val="both"/>
        <w:rPr>
          <w:bCs/>
          <w:color w:val="000000"/>
          <w:spacing w:val="2"/>
          <w:sz w:val="24"/>
          <w:szCs w:val="24"/>
        </w:rPr>
      </w:pPr>
      <w:r w:rsidRPr="00304F17">
        <w:rPr>
          <w:bCs/>
          <w:color w:val="000000"/>
          <w:spacing w:val="2"/>
          <w:sz w:val="24"/>
          <w:szCs w:val="24"/>
        </w:rPr>
        <w:lastRenderedPageBreak/>
        <w:t>учреждения, единственными собственниками имущества которых являются указанные общероссийские общественные организации инвалидов, - в отношении земельных участков, используемых ими для достижения образовательных, культурных, лечебно-оздоровительных, физкультурно-спортивных, научных, информационных и иных целей социальной защиты и реабилитации инвалидов, а также для оказания правовой и иной помощи инвалидам, детям-инвалидам и их родителям;</w:t>
      </w:r>
    </w:p>
    <w:p w:rsidR="00CE3AE5" w:rsidRPr="00304F17" w:rsidRDefault="00CE3AE5" w:rsidP="00CE3AE5">
      <w:pPr>
        <w:numPr>
          <w:ilvl w:val="0"/>
          <w:numId w:val="2"/>
        </w:numPr>
        <w:spacing w:after="3" w:line="235" w:lineRule="auto"/>
        <w:ind w:left="0" w:firstLine="0"/>
        <w:jc w:val="both"/>
        <w:rPr>
          <w:bCs/>
          <w:color w:val="000000"/>
          <w:spacing w:val="2"/>
          <w:sz w:val="24"/>
          <w:szCs w:val="24"/>
        </w:rPr>
      </w:pPr>
      <w:r w:rsidRPr="00304F17">
        <w:rPr>
          <w:bCs/>
          <w:color w:val="000000"/>
          <w:spacing w:val="2"/>
          <w:sz w:val="24"/>
          <w:szCs w:val="24"/>
        </w:rPr>
        <w:t xml:space="preserve"> организации народных художественных промыслов - в отношении земельных участков, находящихся в местах традиционного бытования народных художественных промыслов и используемых для производства и реализации изделий народных художественных промыслов;</w:t>
      </w:r>
    </w:p>
    <w:p w:rsidR="00CE3AE5" w:rsidRPr="00304F17" w:rsidRDefault="00CE3AE5" w:rsidP="00CE3AE5">
      <w:pPr>
        <w:spacing w:after="3" w:line="235" w:lineRule="auto"/>
        <w:jc w:val="both"/>
        <w:rPr>
          <w:bCs/>
          <w:color w:val="000000"/>
          <w:spacing w:val="2"/>
          <w:sz w:val="24"/>
          <w:szCs w:val="24"/>
        </w:rPr>
      </w:pPr>
    </w:p>
    <w:p w:rsidR="00CE3AE5" w:rsidRPr="00304F17" w:rsidRDefault="00CE3AE5" w:rsidP="00CE3AE5">
      <w:pPr>
        <w:spacing w:after="3" w:line="235" w:lineRule="auto"/>
        <w:jc w:val="both"/>
        <w:rPr>
          <w:bCs/>
          <w:color w:val="000000"/>
          <w:spacing w:val="2"/>
          <w:sz w:val="24"/>
          <w:szCs w:val="24"/>
        </w:rPr>
      </w:pPr>
      <w:r w:rsidRPr="00304F17">
        <w:rPr>
          <w:b/>
          <w:bCs/>
          <w:color w:val="000000"/>
          <w:spacing w:val="2"/>
          <w:sz w:val="24"/>
          <w:szCs w:val="24"/>
        </w:rPr>
        <w:t>2.</w:t>
      </w:r>
      <w:r w:rsidRPr="00304F17">
        <w:rPr>
          <w:bCs/>
          <w:color w:val="000000"/>
          <w:spacing w:val="2"/>
          <w:sz w:val="24"/>
          <w:szCs w:val="24"/>
        </w:rPr>
        <w:t xml:space="preserve"> Дополнить решение пунктом «порядок и сроки уплаты налога в отношении налогоплательщиков-организаций»</w:t>
      </w:r>
    </w:p>
    <w:p w:rsidR="00CE3AE5" w:rsidRPr="00304F17" w:rsidRDefault="00CE3AE5" w:rsidP="00CE3AE5">
      <w:pPr>
        <w:spacing w:after="40" w:line="236" w:lineRule="auto"/>
        <w:jc w:val="both"/>
        <w:rPr>
          <w:color w:val="000000"/>
          <w:sz w:val="24"/>
          <w:szCs w:val="24"/>
        </w:rPr>
      </w:pPr>
      <w:bookmarkStart w:id="1" w:name="Par1"/>
      <w:bookmarkEnd w:id="1"/>
      <w:r w:rsidRPr="00304F17">
        <w:rPr>
          <w:b/>
          <w:bCs/>
          <w:color w:val="000000"/>
          <w:sz w:val="24"/>
          <w:szCs w:val="24"/>
        </w:rPr>
        <w:t xml:space="preserve">1.) </w:t>
      </w:r>
      <w:hyperlink r:id="rId6" w:history="1">
        <w:r w:rsidRPr="00304F17">
          <w:rPr>
            <w:color w:val="0000FF"/>
            <w:sz w:val="24"/>
            <w:szCs w:val="24"/>
            <w:u w:val="single"/>
          </w:rPr>
          <w:t>Сумма налога</w:t>
        </w:r>
      </w:hyperlink>
      <w:r w:rsidRPr="00304F17">
        <w:rPr>
          <w:color w:val="000000"/>
          <w:sz w:val="24"/>
          <w:szCs w:val="24"/>
        </w:rPr>
        <w:t xml:space="preserve"> исчисляется по истечении налогового периода как соответствующая налоговой ставке процентная доля налоговой базы с учетом особенностей, установленных настоящей статьей.</w:t>
      </w:r>
    </w:p>
    <w:p w:rsidR="00CE3AE5" w:rsidRPr="00304F17" w:rsidRDefault="00CE3AE5" w:rsidP="00CE3AE5">
      <w:pPr>
        <w:spacing w:after="40" w:line="236" w:lineRule="auto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>2.) Сумма налога (сумма авансового платежа по налогу) исчисляется на основании сведений органов, осуществляющих государственный кадастровый учет и государственную регистрацию прав на недвижимое имущество, а также иных сведений, представленных в налоговые органы в соответствии с настоящим Кодексом и другими федеральными законами.</w:t>
      </w:r>
    </w:p>
    <w:p w:rsidR="00CE3AE5" w:rsidRPr="00304F17" w:rsidRDefault="00CE3AE5" w:rsidP="00CE3AE5">
      <w:pPr>
        <w:spacing w:after="40" w:line="236" w:lineRule="auto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>3. Налогоплательщики-организации исчисляют сумму налога (сумму авансового платежа по налогу) самостоятельно.</w:t>
      </w:r>
    </w:p>
    <w:p w:rsidR="00CE3AE5" w:rsidRPr="00304F17" w:rsidRDefault="00CE3AE5" w:rsidP="00CE3AE5">
      <w:pPr>
        <w:spacing w:after="40" w:line="236" w:lineRule="auto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>4. Сумма налога, подлежащая уплате налогоплательщиками - физическими лицами, исчисляется налоговыми органами.</w:t>
      </w:r>
    </w:p>
    <w:p w:rsidR="00CE3AE5" w:rsidRPr="00304F17" w:rsidRDefault="00CE3AE5" w:rsidP="00CE3AE5">
      <w:pPr>
        <w:spacing w:after="40" w:line="236" w:lineRule="auto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 xml:space="preserve">5. Сумма налога, подлежащая уплате в бюджет по итогам налогового периода, определяется налогоплательщиками-организациями как разница между суммой налога, исчисленной в соответствии с </w:t>
      </w:r>
      <w:hyperlink w:anchor="Par1" w:history="1">
        <w:r w:rsidRPr="00304F17">
          <w:rPr>
            <w:color w:val="0000FF"/>
            <w:sz w:val="24"/>
            <w:szCs w:val="24"/>
            <w:u w:val="single"/>
          </w:rPr>
          <w:t>пунктом 1</w:t>
        </w:r>
      </w:hyperlink>
      <w:r w:rsidRPr="00304F17">
        <w:rPr>
          <w:color w:val="000000"/>
          <w:sz w:val="24"/>
          <w:szCs w:val="24"/>
        </w:rPr>
        <w:t xml:space="preserve"> настоящей статьи, и суммами подлежащих уплате в течение налогового периода авансовых платежей по налогу.</w:t>
      </w:r>
    </w:p>
    <w:p w:rsidR="00CE3AE5" w:rsidRPr="00304F17" w:rsidRDefault="00CE3AE5" w:rsidP="00CE3AE5">
      <w:pPr>
        <w:spacing w:after="40" w:line="236" w:lineRule="auto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>6. Налогоплательщики, в отношении которых отчетный период определен как квартал, исчисляют суммы авансовых платежей по налогу по истечении первого,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участка.</w:t>
      </w:r>
    </w:p>
    <w:p w:rsidR="00CE3AE5" w:rsidRPr="00304F17" w:rsidRDefault="00CE3AE5" w:rsidP="00CE3AE5">
      <w:pPr>
        <w:spacing w:after="40" w:line="236" w:lineRule="auto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 xml:space="preserve">6.1. Налогоплательщик - участник соглашения о защите и поощрении капиталовложений при исчислении суммы налога (авансового платежа по налогу) вправе применить налоговый вычет для СЗПК в порядке и на условиях, которые предусмотрены </w:t>
      </w:r>
      <w:hyperlink r:id="rId7" w:history="1">
        <w:r w:rsidRPr="00304F17">
          <w:rPr>
            <w:color w:val="0000FF"/>
            <w:sz w:val="24"/>
            <w:szCs w:val="24"/>
            <w:u w:val="single"/>
          </w:rPr>
          <w:t>статьей 396.1</w:t>
        </w:r>
      </w:hyperlink>
      <w:r w:rsidRPr="00304F17">
        <w:rPr>
          <w:color w:val="000000"/>
          <w:sz w:val="24"/>
          <w:szCs w:val="24"/>
        </w:rPr>
        <w:t xml:space="preserve"> НК РФ.</w:t>
      </w:r>
    </w:p>
    <w:p w:rsidR="00CE3AE5" w:rsidRPr="00304F17" w:rsidRDefault="00CE3AE5" w:rsidP="00CE3AE5">
      <w:pPr>
        <w:spacing w:after="40" w:line="236" w:lineRule="auto"/>
        <w:jc w:val="both"/>
        <w:rPr>
          <w:color w:val="000000"/>
          <w:sz w:val="24"/>
          <w:szCs w:val="24"/>
        </w:rPr>
      </w:pPr>
      <w:bookmarkStart w:id="2" w:name="Par17"/>
      <w:bookmarkEnd w:id="2"/>
      <w:r w:rsidRPr="00304F17">
        <w:rPr>
          <w:color w:val="000000"/>
          <w:sz w:val="24"/>
          <w:szCs w:val="24"/>
        </w:rPr>
        <w:t xml:space="preserve">7. В случае возникновения (прекращения) у налогоплательщика в течение налогового (отчетного) периода права собственности (постоянного (бессрочного) пользования, пожизненного наследуемого владения) на земельный участок исчисление суммы налога (суммы авансового платежа по налогу) в отношении данного земельного участка производится с учетом </w:t>
      </w:r>
      <w:hyperlink r:id="rId8" w:history="1">
        <w:r w:rsidRPr="00304F17">
          <w:rPr>
            <w:color w:val="0000FF"/>
            <w:sz w:val="24"/>
            <w:szCs w:val="24"/>
            <w:u w:val="single"/>
          </w:rPr>
          <w:t>коэффициента</w:t>
        </w:r>
      </w:hyperlink>
      <w:r w:rsidRPr="00304F17">
        <w:rPr>
          <w:color w:val="000000"/>
          <w:sz w:val="24"/>
          <w:szCs w:val="24"/>
        </w:rPr>
        <w:t>, определяемого как отношение числа полных месяцев, в течение которых этот земельный участок находился в собственности (постоянном (бессрочном) пользовании, пожизненном наследуемом владении) налогоплательщика, к числу календарных месяцев в налоговом (отчетном) периоде.</w:t>
      </w:r>
    </w:p>
    <w:p w:rsidR="00CE3AE5" w:rsidRPr="00304F17" w:rsidRDefault="00CE3AE5" w:rsidP="00CE3AE5">
      <w:pPr>
        <w:spacing w:after="40" w:line="236" w:lineRule="auto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>-Если возникновение права собственности (постоянного (бессрочного) пользования, пожизненного наследуемого владения) на земельный участок произошло до 15-го числа соответствующего месяца включительно или прекращение указанного права произошло после 15-го числа соответствующего месяца, за полный месяц принимается месяц возникновения (прекращения) указанного права.</w:t>
      </w:r>
    </w:p>
    <w:p w:rsidR="00CE3AE5" w:rsidRPr="00304F17" w:rsidRDefault="00CE3AE5" w:rsidP="00CE3AE5">
      <w:pPr>
        <w:spacing w:after="40" w:line="236" w:lineRule="auto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>-Если возникновение права собственности (постоянного (бессрочного) пользования, пожизненного наследуемого владения) на земельный участок произошло после 15-го числа соответствующего месяца или прекращение указанного права произошло до 15-го числа соответствующего месяца включительно, месяц возникновения (прекращения) указанного права не учитывается при определении коэффициента, указанного в настоящем пункте.</w:t>
      </w:r>
    </w:p>
    <w:p w:rsidR="00CE3AE5" w:rsidRPr="00304F17" w:rsidRDefault="00CE3AE5" w:rsidP="00CE3AE5">
      <w:pPr>
        <w:spacing w:after="40" w:line="236" w:lineRule="auto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 xml:space="preserve">7.1. В случае </w:t>
      </w:r>
      <w:hyperlink r:id="rId9" w:history="1">
        <w:r w:rsidRPr="00304F17">
          <w:rPr>
            <w:color w:val="0000FF"/>
            <w:sz w:val="24"/>
            <w:szCs w:val="24"/>
            <w:u w:val="single"/>
          </w:rPr>
          <w:t>изменения</w:t>
        </w:r>
      </w:hyperlink>
      <w:r w:rsidRPr="00304F17">
        <w:rPr>
          <w:color w:val="000000"/>
          <w:sz w:val="24"/>
          <w:szCs w:val="24"/>
        </w:rPr>
        <w:t xml:space="preserve"> в течение налогового (отчетного) периода характеристик земельного участка исчисление суммы налога (суммы авансового платежа по налогу) в отношении такого земельного участка производится с учетом коэффициента, определяемого в порядке, аналогичном установленному </w:t>
      </w:r>
      <w:hyperlink w:anchor="Par17" w:history="1">
        <w:r w:rsidRPr="00304F17">
          <w:rPr>
            <w:color w:val="0000FF"/>
            <w:sz w:val="24"/>
            <w:szCs w:val="24"/>
            <w:u w:val="single"/>
          </w:rPr>
          <w:t>пунктом 7</w:t>
        </w:r>
      </w:hyperlink>
      <w:r w:rsidRPr="00304F17">
        <w:rPr>
          <w:color w:val="000000"/>
          <w:sz w:val="24"/>
          <w:szCs w:val="24"/>
        </w:rPr>
        <w:t xml:space="preserve"> настоящей статьи.</w:t>
      </w:r>
    </w:p>
    <w:p w:rsidR="00CE3AE5" w:rsidRPr="00304F17" w:rsidRDefault="00CE3AE5" w:rsidP="00CE3AE5">
      <w:pPr>
        <w:spacing w:after="40" w:line="236" w:lineRule="auto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 xml:space="preserve">7.2. В отношении земельного участка, сведения о котором представлены в соответствии с </w:t>
      </w:r>
      <w:hyperlink r:id="rId10" w:history="1">
        <w:r w:rsidRPr="00304F17">
          <w:rPr>
            <w:color w:val="0000FF"/>
            <w:sz w:val="24"/>
            <w:szCs w:val="24"/>
            <w:u w:val="single"/>
          </w:rPr>
          <w:t>пунктом 18</w:t>
        </w:r>
      </w:hyperlink>
      <w:r w:rsidRPr="00304F17">
        <w:rPr>
          <w:color w:val="000000"/>
          <w:sz w:val="24"/>
          <w:szCs w:val="24"/>
        </w:rPr>
        <w:t xml:space="preserve"> настоящей статьи, исчисление суммы налога (суммы авансового платежа по налогу) производится по налоговой ставке, установленной в соответствии с </w:t>
      </w:r>
      <w:hyperlink r:id="rId11" w:history="1">
        <w:r w:rsidRPr="00304F17">
          <w:rPr>
            <w:color w:val="0000FF"/>
            <w:sz w:val="24"/>
            <w:szCs w:val="24"/>
            <w:u w:val="single"/>
          </w:rPr>
          <w:t>подпунктом 2 пункта 1 статьи 394</w:t>
        </w:r>
      </w:hyperlink>
      <w:r w:rsidRPr="00304F17">
        <w:rPr>
          <w:color w:val="000000"/>
          <w:sz w:val="24"/>
          <w:szCs w:val="24"/>
        </w:rPr>
        <w:t xml:space="preserve"> настоящего Кодекса, начиная с 1-го числа месяца, следующего за месяцем совершения нарушений обязательных требований к использованию и охране объектов земельных отношений, указанных в </w:t>
      </w:r>
      <w:hyperlink r:id="rId12" w:history="1">
        <w:r w:rsidRPr="00304F17">
          <w:rPr>
            <w:color w:val="0000FF"/>
            <w:sz w:val="24"/>
            <w:szCs w:val="24"/>
            <w:u w:val="single"/>
          </w:rPr>
          <w:t>подпунктах 1</w:t>
        </w:r>
      </w:hyperlink>
      <w:r w:rsidRPr="00304F17">
        <w:rPr>
          <w:color w:val="000000"/>
          <w:sz w:val="24"/>
          <w:szCs w:val="24"/>
        </w:rPr>
        <w:t xml:space="preserve"> и </w:t>
      </w:r>
      <w:hyperlink r:id="rId13" w:history="1">
        <w:r w:rsidRPr="00304F17">
          <w:rPr>
            <w:color w:val="0000FF"/>
            <w:sz w:val="24"/>
            <w:szCs w:val="24"/>
            <w:u w:val="single"/>
          </w:rPr>
          <w:t>2 пункта 18</w:t>
        </w:r>
      </w:hyperlink>
      <w:r w:rsidRPr="00304F17">
        <w:rPr>
          <w:color w:val="000000"/>
          <w:sz w:val="24"/>
          <w:szCs w:val="24"/>
        </w:rPr>
        <w:t xml:space="preserve"> настоящей статьи, либо с 1-го числа месяца, следующего за месяцем обнаружения таких нарушений в случае отсутствия у органа, осуществляющего федеральный государственный земельный контроль (надзор), либо у органа, осуществляющего муниципальный земельный контроль, указанных в </w:t>
      </w:r>
      <w:hyperlink r:id="rId14" w:history="1">
        <w:r w:rsidRPr="00304F17">
          <w:rPr>
            <w:color w:val="0000FF"/>
            <w:sz w:val="24"/>
            <w:szCs w:val="24"/>
            <w:u w:val="single"/>
          </w:rPr>
          <w:t>пункте 18</w:t>
        </w:r>
      </w:hyperlink>
      <w:r w:rsidRPr="00304F17">
        <w:rPr>
          <w:color w:val="000000"/>
          <w:sz w:val="24"/>
          <w:szCs w:val="24"/>
        </w:rPr>
        <w:t xml:space="preserve"> настоящей статьи, информации о дне совершения таких нарушений и до 1-го числа месяца, в котором уполномоченным органом установлен факт устранения таких нарушений.</w:t>
      </w:r>
    </w:p>
    <w:p w:rsidR="00CE3AE5" w:rsidRPr="00304F17" w:rsidRDefault="00CE3AE5" w:rsidP="00CE3AE5">
      <w:pPr>
        <w:spacing w:after="40" w:line="236" w:lineRule="auto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 xml:space="preserve">8. В отношении земельного участка, перешедшего по наследству, налог исчисляется начиная со дня </w:t>
      </w:r>
      <w:hyperlink r:id="rId15" w:history="1">
        <w:r w:rsidRPr="00304F17">
          <w:rPr>
            <w:color w:val="0000FF"/>
            <w:sz w:val="24"/>
            <w:szCs w:val="24"/>
            <w:u w:val="single"/>
          </w:rPr>
          <w:t>открытия наследства</w:t>
        </w:r>
      </w:hyperlink>
      <w:r w:rsidRPr="00304F17">
        <w:rPr>
          <w:color w:val="000000"/>
          <w:sz w:val="24"/>
          <w:szCs w:val="24"/>
        </w:rPr>
        <w:t>.</w:t>
      </w:r>
    </w:p>
    <w:p w:rsidR="00CE3AE5" w:rsidRPr="00304F17" w:rsidRDefault="00CE3AE5" w:rsidP="00CE3AE5">
      <w:pPr>
        <w:spacing w:after="40" w:line="236" w:lineRule="auto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>9. Представительный орган муниципального образования при установлении налога вправе предусмотреть для отдельных категорий налогоплательщиков право не исчислять и не уплачивать авансовые платежи по налогу в течение налогового периода.</w:t>
      </w:r>
    </w:p>
    <w:p w:rsidR="00CE3AE5" w:rsidRPr="00304F17" w:rsidRDefault="00CE3AE5" w:rsidP="00CE3AE5">
      <w:pPr>
        <w:spacing w:after="40" w:line="236" w:lineRule="auto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>10. Налогоплательщики,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CE3AE5" w:rsidRPr="00304F17" w:rsidRDefault="00CE3AE5" w:rsidP="00CE3AE5">
      <w:pPr>
        <w:spacing w:after="40" w:line="236" w:lineRule="auto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 xml:space="preserve">-Представление заявления о предоставлении налоговой льготы, подтверждение права налогоплательщика на налоговую льготу, рассмотрение налоговым органом такого заявления,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порядке, аналогичном порядку, предусмотренному </w:t>
      </w:r>
      <w:hyperlink r:id="rId16" w:history="1">
        <w:r w:rsidRPr="00304F17">
          <w:rPr>
            <w:color w:val="0000FF"/>
            <w:sz w:val="24"/>
            <w:szCs w:val="24"/>
            <w:u w:val="single"/>
          </w:rPr>
          <w:t>пунктом 3 статьи 361.1</w:t>
        </w:r>
      </w:hyperlink>
      <w:r w:rsidRPr="00304F17">
        <w:rPr>
          <w:color w:val="000000"/>
          <w:sz w:val="24"/>
          <w:szCs w:val="24"/>
        </w:rPr>
        <w:t xml:space="preserve"> настоящего Кодекса.</w:t>
      </w:r>
    </w:p>
    <w:p w:rsidR="00CE3AE5" w:rsidRPr="00304F17" w:rsidRDefault="00CE3AE5" w:rsidP="00CE3AE5">
      <w:pPr>
        <w:spacing w:after="40" w:line="236" w:lineRule="auto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>-Формы заявлений налогоплательщиков - организаций и физических лиц о предоставлении налоговых льгот, порядок их заполнения, форматы представления таких заявлений в электронной форме, формы уведомления о предоставлении налоговой льготы, сообщения об отказе от предоставления налоговой льготы утверждаются федеральным органом исполнительной власти, уполномоченным по контролю и надзору в области налогов и сборов.</w:t>
      </w:r>
    </w:p>
    <w:p w:rsidR="00CE3AE5" w:rsidRPr="00304F17" w:rsidRDefault="00CE3AE5" w:rsidP="00CE3AE5">
      <w:pPr>
        <w:spacing w:after="40" w:line="236" w:lineRule="auto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>-В случае, если налогоплательщик, имеющий право на налоговую льготу, в том числе в виде налогового вычета,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настоящим Кодексом и другими федеральными законами, начиная с налогового периода, в котором у налогоплательщика возникло право на налоговую льготу.</w:t>
      </w:r>
    </w:p>
    <w:p w:rsidR="00CE3AE5" w:rsidRPr="00304F17" w:rsidRDefault="00CE3AE5" w:rsidP="00CE3AE5">
      <w:pPr>
        <w:spacing w:after="40" w:line="236" w:lineRule="auto"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>-В случае возникновения (прекращения) у налогоплательщиков в течение налогового (отчетного) периода права на налоговую льготу исчисление суммы налога (суммы авансового платежа по налогу) в отношении земельного участка, по которому предоставляется налоговая льгота, производится с учетом коэффициента, определяемого как отношение числа полных месяцев, в течение которых отсутствует налоговая льгота, к числу календарных месяцев в налоговом (отчетном) периоде. При этом месяц возникновения права на налоговую льготу, а также месяц прекращения указанного права принимается за полный месяц.</w:t>
      </w:r>
    </w:p>
    <w:p w:rsidR="00CE3AE5" w:rsidRPr="00304F17" w:rsidRDefault="00CE3AE5" w:rsidP="00CE3AE5">
      <w:pPr>
        <w:numPr>
          <w:ilvl w:val="0"/>
          <w:numId w:val="1"/>
        </w:numPr>
        <w:spacing w:after="40" w:line="236" w:lineRule="auto"/>
        <w:ind w:left="0" w:firstLine="0"/>
        <w:contextualSpacing/>
        <w:jc w:val="both"/>
        <w:rPr>
          <w:color w:val="000000"/>
          <w:sz w:val="24"/>
          <w:szCs w:val="24"/>
        </w:rPr>
      </w:pPr>
      <w:r w:rsidRPr="00304F17">
        <w:rPr>
          <w:bCs/>
          <w:color w:val="000000"/>
          <w:sz w:val="24"/>
          <w:szCs w:val="24"/>
        </w:rPr>
        <w:t xml:space="preserve">Решение обнародовать в здании администрации сельского поселения Байназаровский сельсовет муниципального района </w:t>
      </w:r>
      <w:proofErr w:type="spellStart"/>
      <w:r w:rsidRPr="00304F17">
        <w:rPr>
          <w:bCs/>
          <w:color w:val="000000"/>
          <w:sz w:val="24"/>
          <w:szCs w:val="24"/>
        </w:rPr>
        <w:t>Бурзянский</w:t>
      </w:r>
      <w:proofErr w:type="spellEnd"/>
      <w:r w:rsidRPr="00304F17">
        <w:rPr>
          <w:bCs/>
          <w:color w:val="000000"/>
          <w:sz w:val="24"/>
          <w:szCs w:val="24"/>
        </w:rPr>
        <w:t xml:space="preserve"> район Республики Башкортостан и </w:t>
      </w:r>
      <w:r w:rsidRPr="00304F17">
        <w:rPr>
          <w:color w:val="000000"/>
          <w:sz w:val="24"/>
          <w:szCs w:val="24"/>
        </w:rPr>
        <w:t xml:space="preserve">в сети общего доступа «Интернет» на официальном сайте сельского поселения Байназаровский сельсовет муниципального района </w:t>
      </w:r>
      <w:proofErr w:type="spellStart"/>
      <w:r w:rsidRPr="00304F17">
        <w:rPr>
          <w:color w:val="000000"/>
          <w:sz w:val="24"/>
          <w:szCs w:val="24"/>
        </w:rPr>
        <w:t>Бурзянский</w:t>
      </w:r>
      <w:proofErr w:type="spellEnd"/>
      <w:r w:rsidRPr="00304F17">
        <w:rPr>
          <w:color w:val="000000"/>
          <w:sz w:val="24"/>
          <w:szCs w:val="24"/>
        </w:rPr>
        <w:t xml:space="preserve"> район Республики Башкортостан  </w:t>
      </w:r>
      <w:hyperlink r:id="rId17" w:history="1">
        <w:r w:rsidRPr="00304F17">
          <w:rPr>
            <w:color w:val="0000FF"/>
            <w:sz w:val="24"/>
            <w:szCs w:val="24"/>
            <w:u w:val="single"/>
          </w:rPr>
          <w:t>http://</w:t>
        </w:r>
        <w:r w:rsidRPr="00304F17">
          <w:rPr>
            <w:color w:val="0000FF"/>
            <w:sz w:val="24"/>
            <w:szCs w:val="24"/>
            <w:u w:val="single"/>
            <w:lang w:val="en-US"/>
          </w:rPr>
          <w:t>baynazar</w:t>
        </w:r>
        <w:r w:rsidRPr="00304F17">
          <w:rPr>
            <w:color w:val="0000FF"/>
            <w:sz w:val="24"/>
            <w:szCs w:val="24"/>
            <w:u w:val="single"/>
          </w:rPr>
          <w:t>.burzyan.ru</w:t>
        </w:r>
      </w:hyperlink>
      <w:r w:rsidRPr="00304F17">
        <w:rPr>
          <w:bCs/>
          <w:color w:val="000000"/>
          <w:sz w:val="24"/>
          <w:szCs w:val="24"/>
        </w:rPr>
        <w:t xml:space="preserve"> .</w:t>
      </w:r>
    </w:p>
    <w:p w:rsidR="00CE3AE5" w:rsidRPr="00304F17" w:rsidRDefault="00CE3AE5" w:rsidP="00CE3AE5">
      <w:pPr>
        <w:numPr>
          <w:ilvl w:val="0"/>
          <w:numId w:val="1"/>
        </w:numPr>
        <w:spacing w:after="40" w:line="236" w:lineRule="auto"/>
        <w:ind w:left="0" w:firstLine="0"/>
        <w:contextualSpacing/>
        <w:jc w:val="both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>Контроль исполнения настоящего решения оставляю за собой.</w:t>
      </w:r>
    </w:p>
    <w:p w:rsidR="00CE3AE5" w:rsidRPr="00304F17" w:rsidRDefault="00CE3AE5" w:rsidP="00CE3AE5">
      <w:pPr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 xml:space="preserve"> </w:t>
      </w:r>
    </w:p>
    <w:p w:rsidR="00CE3AE5" w:rsidRPr="00304F17" w:rsidRDefault="00CE3AE5" w:rsidP="00CE3AE5">
      <w:pPr>
        <w:spacing w:after="12"/>
        <w:rPr>
          <w:color w:val="000000"/>
          <w:sz w:val="24"/>
          <w:szCs w:val="24"/>
        </w:rPr>
      </w:pPr>
      <w:r w:rsidRPr="00304F17">
        <w:rPr>
          <w:color w:val="000000"/>
          <w:sz w:val="24"/>
          <w:szCs w:val="24"/>
        </w:rPr>
        <w:t xml:space="preserve"> </w:t>
      </w:r>
    </w:p>
    <w:p w:rsidR="00CE3AE5" w:rsidRPr="00304F17" w:rsidRDefault="00CE3AE5" w:rsidP="00CE3AE5">
      <w:pPr>
        <w:jc w:val="center"/>
        <w:rPr>
          <w:sz w:val="24"/>
          <w:szCs w:val="24"/>
        </w:rPr>
      </w:pPr>
      <w:r w:rsidRPr="00304F17">
        <w:rPr>
          <w:color w:val="000000"/>
          <w:sz w:val="24"/>
          <w:szCs w:val="24"/>
        </w:rPr>
        <w:t xml:space="preserve">Председатель Совета    </w:t>
      </w:r>
      <w:r w:rsidRPr="00304F17">
        <w:rPr>
          <w:color w:val="000000"/>
          <w:sz w:val="24"/>
          <w:szCs w:val="24"/>
          <w:lang w:val="be-BY"/>
        </w:rPr>
        <w:t xml:space="preserve">                                                      Н.Н.Аминев</w:t>
      </w:r>
      <w:r w:rsidRPr="00304F17">
        <w:rPr>
          <w:color w:val="000000"/>
          <w:sz w:val="24"/>
          <w:szCs w:val="24"/>
        </w:rPr>
        <w:t xml:space="preserve">     </w:t>
      </w:r>
    </w:p>
    <w:p w:rsidR="001C517A" w:rsidRDefault="00CE3AE5"/>
    <w:sectPr w:rsidR="001C5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_Helver Bashkir">
    <w:altName w:val="Arial"/>
    <w:charset w:val="CC"/>
    <w:family w:val="swiss"/>
    <w:pitch w:val="variable"/>
    <w:sig w:usb0="80000207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4C68D0"/>
    <w:multiLevelType w:val="hybridMultilevel"/>
    <w:tmpl w:val="711A8440"/>
    <w:lvl w:ilvl="0" w:tplc="EFE49018">
      <w:start w:val="5"/>
      <w:numFmt w:val="decimal"/>
      <w:lvlText w:val="%1)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" w15:restartNumberingAfterBreak="0">
    <w:nsid w:val="5358117A"/>
    <w:multiLevelType w:val="hybridMultilevel"/>
    <w:tmpl w:val="DD14F868"/>
    <w:lvl w:ilvl="0" w:tplc="EEB429B2">
      <w:start w:val="1"/>
      <w:numFmt w:val="decimal"/>
      <w:lvlText w:val="%1."/>
      <w:lvlJc w:val="left"/>
      <w:pPr>
        <w:ind w:left="10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3" w:hanging="360"/>
      </w:pPr>
    </w:lvl>
    <w:lvl w:ilvl="2" w:tplc="0419001B" w:tentative="1">
      <w:start w:val="1"/>
      <w:numFmt w:val="lowerRoman"/>
      <w:lvlText w:val="%3."/>
      <w:lvlJc w:val="right"/>
      <w:pPr>
        <w:ind w:left="2493" w:hanging="180"/>
      </w:pPr>
    </w:lvl>
    <w:lvl w:ilvl="3" w:tplc="0419000F" w:tentative="1">
      <w:start w:val="1"/>
      <w:numFmt w:val="decimal"/>
      <w:lvlText w:val="%4."/>
      <w:lvlJc w:val="left"/>
      <w:pPr>
        <w:ind w:left="3213" w:hanging="360"/>
      </w:pPr>
    </w:lvl>
    <w:lvl w:ilvl="4" w:tplc="04190019" w:tentative="1">
      <w:start w:val="1"/>
      <w:numFmt w:val="lowerLetter"/>
      <w:lvlText w:val="%5."/>
      <w:lvlJc w:val="left"/>
      <w:pPr>
        <w:ind w:left="3933" w:hanging="360"/>
      </w:pPr>
    </w:lvl>
    <w:lvl w:ilvl="5" w:tplc="0419001B" w:tentative="1">
      <w:start w:val="1"/>
      <w:numFmt w:val="lowerRoman"/>
      <w:lvlText w:val="%6."/>
      <w:lvlJc w:val="right"/>
      <w:pPr>
        <w:ind w:left="4653" w:hanging="180"/>
      </w:pPr>
    </w:lvl>
    <w:lvl w:ilvl="6" w:tplc="0419000F" w:tentative="1">
      <w:start w:val="1"/>
      <w:numFmt w:val="decimal"/>
      <w:lvlText w:val="%7."/>
      <w:lvlJc w:val="left"/>
      <w:pPr>
        <w:ind w:left="5373" w:hanging="360"/>
      </w:pPr>
    </w:lvl>
    <w:lvl w:ilvl="7" w:tplc="04190019" w:tentative="1">
      <w:start w:val="1"/>
      <w:numFmt w:val="lowerLetter"/>
      <w:lvlText w:val="%8."/>
      <w:lvlJc w:val="left"/>
      <w:pPr>
        <w:ind w:left="6093" w:hanging="360"/>
      </w:pPr>
    </w:lvl>
    <w:lvl w:ilvl="8" w:tplc="0419001B" w:tentative="1">
      <w:start w:val="1"/>
      <w:numFmt w:val="lowerRoman"/>
      <w:lvlText w:val="%9."/>
      <w:lvlJc w:val="right"/>
      <w:pPr>
        <w:ind w:left="681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28C"/>
    <w:rsid w:val="00684DA1"/>
    <w:rsid w:val="00B3728C"/>
    <w:rsid w:val="00CE3AE5"/>
    <w:rsid w:val="00DE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0A9A3"/>
  <w15:chartTrackingRefBased/>
  <w15:docId w15:val="{7EE8773E-9370-4018-8E81-888FB9ACC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AE5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3AE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3A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387278&amp;dst=100011" TargetMode="External"/><Relationship Id="rId13" Type="http://schemas.openxmlformats.org/officeDocument/2006/relationships/hyperlink" Target="https://login.consultant.ru/link/?req=doc&amp;base=RZB&amp;n=437019&amp;dst=21424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437019&amp;dst=22156" TargetMode="External"/><Relationship Id="rId12" Type="http://schemas.openxmlformats.org/officeDocument/2006/relationships/hyperlink" Target="https://login.consultant.ru/link/?req=doc&amp;base=RZB&amp;n=437019&amp;dst=21423" TargetMode="External"/><Relationship Id="rId17" Type="http://schemas.openxmlformats.org/officeDocument/2006/relationships/hyperlink" Target="http://baynazar.burzyan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ZB&amp;n=437019&amp;dst=1438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B&amp;n=408409" TargetMode="External"/><Relationship Id="rId11" Type="http://schemas.openxmlformats.org/officeDocument/2006/relationships/hyperlink" Target="https://login.consultant.ru/link/?req=doc&amp;base=RZB&amp;n=437019&amp;dst=1397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ZB&amp;n=452892&amp;dst=100021" TargetMode="External"/><Relationship Id="rId10" Type="http://schemas.openxmlformats.org/officeDocument/2006/relationships/hyperlink" Target="https://login.consultant.ru/link/?req=doc&amp;base=RZB&amp;n=437019&amp;dst=21422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460751&amp;dst=100016" TargetMode="External"/><Relationship Id="rId14" Type="http://schemas.openxmlformats.org/officeDocument/2006/relationships/hyperlink" Target="https://login.consultant.ru/link/?req=doc&amp;base=RZB&amp;n=437019&amp;dst=214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1824</Words>
  <Characters>10399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Альфир</dc:creator>
  <cp:keywords/>
  <dc:description/>
  <cp:lastModifiedBy>Альфир</cp:lastModifiedBy>
  <cp:revision>2</cp:revision>
  <cp:lastPrinted>2024-02-14T09:33:00Z</cp:lastPrinted>
  <dcterms:created xsi:type="dcterms:W3CDTF">2024-02-14T09:31:00Z</dcterms:created>
  <dcterms:modified xsi:type="dcterms:W3CDTF">2024-02-14T09:33:00Z</dcterms:modified>
</cp:coreProperties>
</file>